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FA" w:rsidRPr="00BF15B7" w:rsidRDefault="008639FA">
      <w:pPr>
        <w:widowControl w:val="0"/>
        <w:autoSpaceDE w:val="0"/>
        <w:autoSpaceDN w:val="0"/>
        <w:adjustRightInd w:val="0"/>
        <w:ind w:right="-2"/>
        <w:jc w:val="center"/>
        <w:rPr>
          <w:sz w:val="20"/>
          <w:szCs w:val="20"/>
        </w:rPr>
      </w:pPr>
    </w:p>
    <w:p w:rsidR="008639FA" w:rsidRPr="00BF15B7" w:rsidRDefault="008639FA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E71FAB">
        <w:rPr>
          <w:rFonts w:ascii="DecimaWE Rg" w:hAnsi="DecimaWE Rg" w:cs="Tahoma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71.25pt">
            <v:imagedata r:id="rId5" o:title=""/>
          </v:shape>
        </w:pict>
      </w:r>
    </w:p>
    <w:p w:rsidR="008639FA" w:rsidRPr="00BF15B7" w:rsidRDefault="008639FA">
      <w:pPr>
        <w:widowControl w:val="0"/>
        <w:autoSpaceDE w:val="0"/>
        <w:autoSpaceDN w:val="0"/>
        <w:adjustRightInd w:val="0"/>
        <w:spacing w:before="60"/>
        <w:ind w:right="-2"/>
        <w:jc w:val="center"/>
        <w:rPr>
          <w:sz w:val="32"/>
          <w:szCs w:val="32"/>
        </w:rPr>
      </w:pPr>
    </w:p>
    <w:p w:rsidR="008639FA" w:rsidRPr="00BF15B7" w:rsidRDefault="008639FA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BF15B7">
        <w:rPr>
          <w:b/>
          <w:bCs/>
          <w:sz w:val="28"/>
          <w:szCs w:val="28"/>
        </w:rPr>
        <w:t>ALLEGATO A1</w:t>
      </w:r>
    </w:p>
    <w:p w:rsidR="008639FA" w:rsidRPr="00BF15B7" w:rsidRDefault="008639FA">
      <w:pPr>
        <w:widowControl w:val="0"/>
        <w:autoSpaceDE w:val="0"/>
        <w:autoSpaceDN w:val="0"/>
        <w:adjustRightInd w:val="0"/>
        <w:ind w:right="-2"/>
        <w:jc w:val="center"/>
        <w:rPr>
          <w:sz w:val="22"/>
          <w:szCs w:val="22"/>
        </w:rPr>
      </w:pPr>
      <w:r w:rsidRPr="00BF15B7">
        <w:rPr>
          <w:sz w:val="22"/>
          <w:szCs w:val="22"/>
        </w:rPr>
        <w:t>(rif. art. 7 del regolamento)</w:t>
      </w:r>
    </w:p>
    <w:p w:rsidR="008639FA" w:rsidRPr="00BF15B7" w:rsidRDefault="008639FA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8639FA" w:rsidRPr="00BF15B7" w:rsidRDefault="008639FA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BF15B7">
        <w:rPr>
          <w:sz w:val="28"/>
          <w:szCs w:val="28"/>
        </w:rPr>
        <w:t>SINTESI DEL PROGETTO</w:t>
      </w:r>
    </w:p>
    <w:p w:rsidR="008639FA" w:rsidRPr="00BF15B7" w:rsidRDefault="008639FA">
      <w:pPr>
        <w:widowControl w:val="0"/>
        <w:autoSpaceDE w:val="0"/>
        <w:autoSpaceDN w:val="0"/>
        <w:adjustRightInd w:val="0"/>
        <w:ind w:right="-2"/>
        <w:jc w:val="center"/>
        <w:rPr>
          <w:sz w:val="22"/>
          <w:szCs w:val="22"/>
        </w:rPr>
      </w:pPr>
      <w:r w:rsidRPr="00BF15B7">
        <w:rPr>
          <w:sz w:val="28"/>
          <w:szCs w:val="28"/>
        </w:rPr>
        <w:t xml:space="preserve">per la valutazione da parte del Comitato per la cooperazione allo sviluppo e il partenariato internazionale  </w:t>
      </w:r>
    </w:p>
    <w:p w:rsidR="008639FA" w:rsidRPr="00BF15B7" w:rsidRDefault="008639FA">
      <w:pPr>
        <w:widowControl w:val="0"/>
        <w:autoSpaceDE w:val="0"/>
        <w:autoSpaceDN w:val="0"/>
        <w:adjustRightInd w:val="0"/>
        <w:ind w:right="-2"/>
        <w:jc w:val="center"/>
        <w:rPr>
          <w:sz w:val="22"/>
          <w:szCs w:val="22"/>
        </w:rPr>
      </w:pPr>
    </w:p>
    <w:p w:rsidR="008639FA" w:rsidRDefault="008639FA">
      <w:pPr>
        <w:widowControl w:val="0"/>
        <w:autoSpaceDE w:val="0"/>
        <w:autoSpaceDN w:val="0"/>
        <w:adjustRightInd w:val="0"/>
        <w:ind w:right="-2"/>
        <w:jc w:val="center"/>
        <w:rPr>
          <w:sz w:val="22"/>
          <w:szCs w:val="22"/>
        </w:rPr>
      </w:pPr>
    </w:p>
    <w:p w:rsidR="008639FA" w:rsidRDefault="008639FA">
      <w:pPr>
        <w:widowControl w:val="0"/>
        <w:autoSpaceDE w:val="0"/>
        <w:autoSpaceDN w:val="0"/>
        <w:adjustRightInd w:val="0"/>
        <w:ind w:right="-2"/>
        <w:jc w:val="center"/>
        <w:rPr>
          <w:sz w:val="22"/>
          <w:szCs w:val="22"/>
        </w:rPr>
      </w:pPr>
    </w:p>
    <w:p w:rsidR="008639FA" w:rsidRPr="00BF15B7" w:rsidRDefault="008639FA">
      <w:pPr>
        <w:widowControl w:val="0"/>
        <w:autoSpaceDE w:val="0"/>
        <w:autoSpaceDN w:val="0"/>
        <w:adjustRightInd w:val="0"/>
        <w:ind w:right="-2"/>
        <w:jc w:val="center"/>
        <w:rPr>
          <w:sz w:val="22"/>
          <w:szCs w:val="22"/>
        </w:rPr>
      </w:pPr>
    </w:p>
    <w:p w:rsidR="008639FA" w:rsidRPr="00BF15B7" w:rsidRDefault="008639FA">
      <w:pPr>
        <w:widowControl w:val="0"/>
        <w:autoSpaceDE w:val="0"/>
        <w:autoSpaceDN w:val="0"/>
        <w:adjustRightInd w:val="0"/>
        <w:ind w:right="-2"/>
        <w:jc w:val="center"/>
        <w:rPr>
          <w:sz w:val="22"/>
          <w:szCs w:val="22"/>
        </w:rPr>
      </w:pPr>
    </w:p>
    <w:p w:rsidR="008639FA" w:rsidRPr="00BF15B7" w:rsidRDefault="008639FA">
      <w:pPr>
        <w:widowControl w:val="0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BF15B7">
        <w:rPr>
          <w:sz w:val="22"/>
          <w:szCs w:val="22"/>
        </w:rPr>
        <w:t>Soggetto proponente</w:t>
      </w: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/>
      </w:tblPr>
      <w:tblGrid>
        <w:gridCol w:w="9850"/>
      </w:tblGrid>
      <w:tr w:rsidR="008639FA" w:rsidRPr="00BF15B7">
        <w:tc>
          <w:tcPr>
            <w:tcW w:w="9850" w:type="dxa"/>
            <w:tcBorders>
              <w:top w:val="single" w:sz="6" w:space="0" w:color="BFBFBF"/>
              <w:bottom w:val="single" w:sz="6" w:space="0" w:color="BFBFBF"/>
            </w:tcBorders>
          </w:tcPr>
          <w:p w:rsidR="008639FA" w:rsidRPr="00BF15B7" w:rsidRDefault="008639FA">
            <w:pPr>
              <w:widowControl w:val="0"/>
              <w:autoSpaceDE w:val="0"/>
              <w:autoSpaceDN w:val="0"/>
              <w:adjustRightInd w:val="0"/>
              <w:spacing w:before="60"/>
              <w:ind w:right="-2"/>
              <w:jc w:val="both"/>
            </w:pPr>
            <w:r>
              <w:rPr>
                <w:b/>
                <w:sz w:val="22"/>
                <w:szCs w:val="22"/>
              </w:rPr>
              <w:t xml:space="preserve">Ures </w:t>
            </w:r>
          </w:p>
        </w:tc>
      </w:tr>
    </w:tbl>
    <w:p w:rsidR="008639FA" w:rsidRPr="00BF15B7" w:rsidRDefault="008639FA">
      <w:pPr>
        <w:widowControl w:val="0"/>
        <w:autoSpaceDE w:val="0"/>
        <w:autoSpaceDN w:val="0"/>
        <w:adjustRightInd w:val="0"/>
        <w:spacing w:before="60"/>
        <w:ind w:right="-2"/>
        <w:jc w:val="both"/>
        <w:rPr>
          <w:sz w:val="22"/>
          <w:szCs w:val="22"/>
        </w:rPr>
      </w:pPr>
      <w:r w:rsidRPr="00BF15B7">
        <w:rPr>
          <w:sz w:val="22"/>
          <w:szCs w:val="22"/>
        </w:rPr>
        <w:t>Titolo</w:t>
      </w: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/>
      </w:tblPr>
      <w:tblGrid>
        <w:gridCol w:w="9850"/>
      </w:tblGrid>
      <w:tr w:rsidR="008639FA" w:rsidRPr="00BF15B7" w:rsidTr="00143C75">
        <w:tc>
          <w:tcPr>
            <w:tcW w:w="9850" w:type="dxa"/>
            <w:tcBorders>
              <w:top w:val="single" w:sz="6" w:space="0" w:color="BFBFBF"/>
              <w:bottom w:val="single" w:sz="6" w:space="0" w:color="BFBFBF"/>
            </w:tcBorders>
          </w:tcPr>
          <w:p w:rsidR="008639FA" w:rsidRPr="00BF15B7" w:rsidRDefault="008639FA">
            <w:pPr>
              <w:widowControl w:val="0"/>
              <w:autoSpaceDE w:val="0"/>
              <w:autoSpaceDN w:val="0"/>
              <w:adjustRightInd w:val="0"/>
              <w:spacing w:before="60"/>
              <w:ind w:right="-2"/>
              <w:jc w:val="both"/>
            </w:pPr>
            <w:r w:rsidRPr="006D0D97">
              <w:rPr>
                <w:rFonts w:ascii="DecimaWE Rg" w:hAnsi="DecimaWE Rg" w:cs="DecimaWE Rg"/>
                <w:b/>
                <w:bCs/>
              </w:rPr>
              <w:t xml:space="preserve">SIL –Sviluppo integrato locale.  </w:t>
            </w:r>
            <w:r w:rsidRPr="006D0D97">
              <w:rPr>
                <w:rFonts w:ascii="DecimaWE Rg" w:hAnsi="DecimaWE Rg" w:cs="DecimaWE Rg"/>
              </w:rPr>
              <w:t>Promozione dello sviluppo locale e della micro-impresa  attraverso la tutela e la valorizzazione delle risorse del territorio e la formazione professionale.</w:t>
            </w:r>
          </w:p>
        </w:tc>
      </w:tr>
    </w:tbl>
    <w:p w:rsidR="008639FA" w:rsidRPr="00BF15B7" w:rsidRDefault="008639FA">
      <w:pPr>
        <w:widowControl w:val="0"/>
        <w:autoSpaceDE w:val="0"/>
        <w:autoSpaceDN w:val="0"/>
        <w:adjustRightInd w:val="0"/>
        <w:spacing w:before="60"/>
        <w:ind w:right="-2"/>
        <w:jc w:val="both"/>
        <w:rPr>
          <w:sz w:val="22"/>
          <w:szCs w:val="22"/>
        </w:rPr>
      </w:pPr>
      <w:r w:rsidRPr="00BF15B7">
        <w:rPr>
          <w:sz w:val="22"/>
          <w:szCs w:val="22"/>
        </w:rPr>
        <w:t>Localizzazione d’intervento</w:t>
      </w: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/>
      </w:tblPr>
      <w:tblGrid>
        <w:gridCol w:w="9850"/>
      </w:tblGrid>
      <w:tr w:rsidR="008639FA" w:rsidRPr="00BF15B7">
        <w:tc>
          <w:tcPr>
            <w:tcW w:w="9850" w:type="dxa"/>
            <w:tcBorders>
              <w:top w:val="single" w:sz="6" w:space="0" w:color="BFBFBF"/>
              <w:bottom w:val="single" w:sz="6" w:space="0" w:color="BFBFBF"/>
            </w:tcBorders>
          </w:tcPr>
          <w:p w:rsidR="008639FA" w:rsidRPr="00C627E2" w:rsidRDefault="008639FA">
            <w:pPr>
              <w:widowControl w:val="0"/>
              <w:autoSpaceDE w:val="0"/>
              <w:autoSpaceDN w:val="0"/>
              <w:adjustRightInd w:val="0"/>
              <w:spacing w:before="60"/>
              <w:ind w:right="-2"/>
              <w:jc w:val="both"/>
            </w:pPr>
            <w:r w:rsidRPr="00C627E2">
              <w:rPr>
                <w:rFonts w:ascii="DecimaWE Rg" w:hAnsi="DecimaWE Rg" w:cs="DecimaWE Rg"/>
              </w:rPr>
              <w:t>Regione di ADANA Turchia</w:t>
            </w:r>
          </w:p>
        </w:tc>
      </w:tr>
    </w:tbl>
    <w:p w:rsidR="008639FA" w:rsidRPr="00BF15B7" w:rsidRDefault="008639FA">
      <w:pPr>
        <w:widowControl w:val="0"/>
        <w:autoSpaceDE w:val="0"/>
        <w:autoSpaceDN w:val="0"/>
        <w:adjustRightInd w:val="0"/>
        <w:spacing w:before="60"/>
        <w:ind w:right="-2"/>
        <w:jc w:val="both"/>
        <w:rPr>
          <w:sz w:val="22"/>
          <w:szCs w:val="22"/>
        </w:rPr>
      </w:pPr>
    </w:p>
    <w:p w:rsidR="008639FA" w:rsidRPr="00BF15B7" w:rsidRDefault="008639FA">
      <w:pPr>
        <w:widowControl w:val="0"/>
        <w:autoSpaceDE w:val="0"/>
        <w:autoSpaceDN w:val="0"/>
        <w:adjustRightInd w:val="0"/>
        <w:spacing w:before="60"/>
        <w:ind w:right="-2"/>
        <w:jc w:val="both"/>
        <w:rPr>
          <w:sz w:val="22"/>
          <w:szCs w:val="22"/>
        </w:rPr>
      </w:pPr>
      <w:r w:rsidRPr="00BF15B7">
        <w:rPr>
          <w:sz w:val="22"/>
          <w:szCs w:val="22"/>
        </w:rPr>
        <w:t>Partner locali del Paese di intervento</w:t>
      </w: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Look w:val="0000"/>
      </w:tblPr>
      <w:tblGrid>
        <w:gridCol w:w="9850"/>
      </w:tblGrid>
      <w:tr w:rsidR="008639FA" w:rsidRPr="00BF15B7" w:rsidTr="00143C75">
        <w:tc>
          <w:tcPr>
            <w:tcW w:w="9850" w:type="dxa"/>
            <w:tcBorders>
              <w:top w:val="single" w:sz="6" w:space="0" w:color="BFBFBF"/>
              <w:bottom w:val="single" w:sz="6" w:space="0" w:color="BFBFBF"/>
            </w:tcBorders>
          </w:tcPr>
          <w:p w:rsidR="008639FA" w:rsidRDefault="008639FA" w:rsidP="009511CC">
            <w:pPr>
              <w:widowControl w:val="0"/>
              <w:autoSpaceDE w:val="0"/>
              <w:autoSpaceDN w:val="0"/>
              <w:adjustRightInd w:val="0"/>
              <w:spacing w:before="60"/>
              <w:ind w:right="-2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Agenzia di Sviluppo di Adana</w:t>
            </w:r>
          </w:p>
          <w:p w:rsidR="008639FA" w:rsidRPr="00C627E2" w:rsidRDefault="008639FA" w:rsidP="009511CC">
            <w:pPr>
              <w:widowControl w:val="0"/>
              <w:autoSpaceDE w:val="0"/>
              <w:autoSpaceDN w:val="0"/>
              <w:adjustRightInd w:val="0"/>
              <w:spacing w:before="60"/>
              <w:ind w:right="-2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Provincia di Adana</w:t>
            </w:r>
          </w:p>
        </w:tc>
      </w:tr>
    </w:tbl>
    <w:p w:rsidR="008639FA" w:rsidRPr="00BF15B7" w:rsidRDefault="008639FA">
      <w:pPr>
        <w:widowControl w:val="0"/>
        <w:autoSpaceDE w:val="0"/>
        <w:autoSpaceDN w:val="0"/>
        <w:adjustRightInd w:val="0"/>
        <w:spacing w:before="60"/>
        <w:ind w:right="-2"/>
        <w:jc w:val="both"/>
        <w:rPr>
          <w:sz w:val="22"/>
          <w:szCs w:val="22"/>
        </w:rPr>
      </w:pPr>
    </w:p>
    <w:p w:rsidR="008639FA" w:rsidRPr="00BF15B7" w:rsidRDefault="008639FA">
      <w:pPr>
        <w:widowControl w:val="0"/>
        <w:autoSpaceDE w:val="0"/>
        <w:autoSpaceDN w:val="0"/>
        <w:adjustRightInd w:val="0"/>
        <w:ind w:right="-2"/>
        <w:rPr>
          <w:sz w:val="22"/>
          <w:szCs w:val="22"/>
        </w:rPr>
      </w:pPr>
    </w:p>
    <w:p w:rsidR="008639FA" w:rsidRPr="00BF15B7" w:rsidRDefault="008639FA">
      <w:pPr>
        <w:widowControl w:val="0"/>
        <w:autoSpaceDE w:val="0"/>
        <w:autoSpaceDN w:val="0"/>
        <w:adjustRightInd w:val="0"/>
        <w:ind w:right="-2"/>
        <w:rPr>
          <w:sz w:val="22"/>
          <w:szCs w:val="22"/>
        </w:rPr>
      </w:pPr>
      <w:r w:rsidRPr="00BF15B7">
        <w:rPr>
          <w:sz w:val="22"/>
          <w:szCs w:val="22"/>
        </w:rPr>
        <w:t xml:space="preserve">Data di avvio prevista: </w:t>
      </w:r>
      <w:r w:rsidRPr="00BF15B7">
        <w:rPr>
          <w:sz w:val="22"/>
        </w:rPr>
        <w:t xml:space="preserve">1 </w:t>
      </w:r>
      <w:r>
        <w:rPr>
          <w:sz w:val="22"/>
        </w:rPr>
        <w:t>settembre</w:t>
      </w:r>
      <w:r w:rsidRPr="00BF15B7">
        <w:rPr>
          <w:sz w:val="22"/>
        </w:rPr>
        <w:t xml:space="preserve"> </w:t>
      </w:r>
      <w:r>
        <w:rPr>
          <w:b/>
          <w:sz w:val="22"/>
        </w:rPr>
        <w:t>2018</w:t>
      </w:r>
    </w:p>
    <w:p w:rsidR="008639FA" w:rsidRPr="00BF15B7" w:rsidRDefault="008639FA">
      <w:pPr>
        <w:widowControl w:val="0"/>
        <w:autoSpaceDE w:val="0"/>
        <w:autoSpaceDN w:val="0"/>
        <w:adjustRightInd w:val="0"/>
        <w:spacing w:before="120" w:after="120"/>
        <w:ind w:right="-2"/>
        <w:jc w:val="both"/>
        <w:rPr>
          <w:sz w:val="22"/>
          <w:szCs w:val="22"/>
        </w:rPr>
      </w:pPr>
      <w:r w:rsidRPr="00BF15B7">
        <w:rPr>
          <w:sz w:val="22"/>
          <w:szCs w:val="22"/>
        </w:rPr>
        <w:t>Durata prevista del progetto: 18 – diciotto mesi</w:t>
      </w:r>
    </w:p>
    <w:p w:rsidR="008639FA" w:rsidRDefault="008639FA">
      <w:pPr>
        <w:widowControl w:val="0"/>
        <w:autoSpaceDE w:val="0"/>
        <w:autoSpaceDN w:val="0"/>
        <w:adjustRightInd w:val="0"/>
        <w:ind w:right="-2"/>
        <w:rPr>
          <w:sz w:val="22"/>
          <w:szCs w:val="22"/>
        </w:rPr>
      </w:pPr>
    </w:p>
    <w:p w:rsidR="008639FA" w:rsidRPr="00BF15B7" w:rsidRDefault="008639FA">
      <w:pPr>
        <w:widowControl w:val="0"/>
        <w:autoSpaceDE w:val="0"/>
        <w:autoSpaceDN w:val="0"/>
        <w:adjustRightInd w:val="0"/>
        <w:ind w:right="-2"/>
        <w:rPr>
          <w:sz w:val="22"/>
          <w:szCs w:val="22"/>
        </w:rPr>
      </w:pPr>
      <w:r w:rsidRPr="00BF15B7">
        <w:rPr>
          <w:sz w:val="22"/>
          <w:szCs w:val="22"/>
        </w:rPr>
        <w:t>Contestualizzazione del progetto (max 20 righe):</w:t>
      </w:r>
    </w:p>
    <w:tbl>
      <w:tblPr>
        <w:tblW w:w="1004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10041"/>
      </w:tblGrid>
      <w:tr w:rsidR="008639FA" w:rsidRPr="00BF15B7">
        <w:tc>
          <w:tcPr>
            <w:tcW w:w="10041" w:type="dxa"/>
            <w:tcBorders>
              <w:top w:val="single" w:sz="4" w:space="0" w:color="BFBFBF"/>
              <w:bottom w:val="single" w:sz="4" w:space="0" w:color="BFBFBF"/>
            </w:tcBorders>
          </w:tcPr>
          <w:p w:rsidR="008639FA" w:rsidRPr="006D0D97" w:rsidRDefault="008639FA" w:rsidP="00C02A7F">
            <w:pPr>
              <w:tabs>
                <w:tab w:val="left" w:pos="420"/>
              </w:tabs>
              <w:snapToGrid w:val="0"/>
              <w:jc w:val="both"/>
            </w:pPr>
            <w:r w:rsidRPr="006D0D97">
              <w:t xml:space="preserve">Il progetto si propone di promuovere la tutela e la promozione delle risorse naturali e storico-archeologiche della regione di Adana </w:t>
            </w:r>
            <w:r>
              <w:t>per favorire</w:t>
            </w:r>
            <w:r w:rsidRPr="006D0D97">
              <w:t xml:space="preserve"> lo sviluppo locale e la creazione di micro-imprese in campo naturalistico-turistico. Il progetto interviene in un’area sensibile della Turchia, quella della provincia di Adana collocata al confine con </w:t>
            </w:r>
            <w:smartTag w:uri="urn:schemas-microsoft-com:office:smarttags" w:element="PersonName">
              <w:smartTagPr>
                <w:attr w:name="ProductID" w:val="la Siria"/>
              </w:smartTagPr>
              <w:r w:rsidRPr="006D0D97">
                <w:t>la Siria</w:t>
              </w:r>
            </w:smartTag>
            <w:r w:rsidRPr="006D0D97">
              <w:t xml:space="preserve"> e che pertanto ha risentito del lungo periodo di guerra ai suoi confini e ha l’esigenza di promuovere un proprio modello di crescita, anche come risposta i problemi generati dalla chiusura dei confini e dei fenomeni di profuganza.</w:t>
            </w:r>
            <w:r>
              <w:t xml:space="preserve"> Si tratta di una regione che conta su importanti risorse naturaliste e storico-archeologiche.</w:t>
            </w:r>
          </w:p>
          <w:p w:rsidR="008639FA" w:rsidRDefault="008639FA" w:rsidP="00C02A7F">
            <w:pPr>
              <w:widowControl w:val="0"/>
              <w:snapToGrid w:val="0"/>
              <w:spacing w:before="60"/>
              <w:jc w:val="both"/>
              <w:rPr>
                <w:color w:val="222222"/>
              </w:rPr>
            </w:pPr>
            <w:r w:rsidRPr="006D0D97">
              <w:rPr>
                <w:color w:val="222222"/>
              </w:rPr>
              <w:t xml:space="preserve">Le problematiche su cui si intende incidere riguardano l’esigenza di valorizzare le potenzialità esogene dell’area  e si propone di risolvere un duplice problema di tutela del patrimonio naturalistico e della biodiversità della regione e di quello storico-archeologico e di creare le condizioni di uno sviluppo socio-economico dell’area avviando la realizzazione di una rete </w:t>
            </w:r>
            <w:smartTag w:uri="urn:schemas-microsoft-com:office:smarttags" w:element="PersonName">
              <w:smartTagPr>
                <w:attr w:name="ProductID" w:val="di servizi"/>
              </w:smartTagPr>
              <w:r w:rsidRPr="006D0D97">
                <w:rPr>
                  <w:color w:val="222222"/>
                </w:rPr>
                <w:t>di servizi</w:t>
              </w:r>
            </w:smartTag>
            <w:r w:rsidRPr="006D0D97">
              <w:rPr>
                <w:color w:val="222222"/>
              </w:rPr>
              <w:t xml:space="preserve"> e di micro-imprese nel campo del turismo eco-sostenibile.</w:t>
            </w:r>
            <w:r>
              <w:rPr>
                <w:color w:val="222222"/>
              </w:rPr>
              <w:t xml:space="preserve"> </w:t>
            </w:r>
            <w:r w:rsidRPr="006D0D97">
              <w:rPr>
                <w:color w:val="222222"/>
              </w:rPr>
              <w:t>A tal fine il progetto coinvolge le istituzioni pubbliche in un stretto raccordo con la società civile e il sistema privato. mediante un processo partecipativo e pianificazione bottom-up in modo da condividere con tutti i portatori di interessi un modello di sviluppo sostenibile. Il piano di interventi fra loro articolati si svilupperà attraverso:</w:t>
            </w:r>
            <w:r>
              <w:rPr>
                <w:color w:val="222222"/>
              </w:rPr>
              <w:t xml:space="preserve"> </w:t>
            </w:r>
          </w:p>
          <w:p w:rsidR="008639FA" w:rsidRPr="006D0D97" w:rsidRDefault="008639FA" w:rsidP="00C02A7F">
            <w:pPr>
              <w:widowControl w:val="0"/>
              <w:snapToGrid w:val="0"/>
              <w:spacing w:before="60"/>
              <w:jc w:val="both"/>
              <w:rPr>
                <w:color w:val="222222"/>
              </w:rPr>
            </w:pPr>
            <w:r w:rsidRPr="006D0D97">
              <w:rPr>
                <w:color w:val="222222"/>
              </w:rPr>
              <w:t>a) un’azione mirata di formazione e qualificazione rivolta agli operatori di settore atta allo scambio di know how;</w:t>
            </w:r>
          </w:p>
          <w:p w:rsidR="008639FA" w:rsidRPr="006D0D97" w:rsidRDefault="008639FA" w:rsidP="00C02A7F">
            <w:pPr>
              <w:widowControl w:val="0"/>
              <w:snapToGrid w:val="0"/>
              <w:spacing w:before="60"/>
              <w:jc w:val="both"/>
              <w:rPr>
                <w:color w:val="222222"/>
              </w:rPr>
            </w:pPr>
            <w:r w:rsidRPr="006D0D97">
              <w:rPr>
                <w:color w:val="222222"/>
              </w:rPr>
              <w:t>b) un’attività di assistenza tecnica volta alla attivazione di strumenti d’azione locale a sostengo della promozione imprenditoriale, al marketing e alla crescita dell’imprenditoria locale, con interventi a sostegno dei necessari adattamenti organizzativi e miglioramento della qualificazione dei servizi;</w:t>
            </w:r>
          </w:p>
          <w:p w:rsidR="008639FA" w:rsidRPr="006D0D97" w:rsidRDefault="008639FA" w:rsidP="00C02A7F">
            <w:pPr>
              <w:widowControl w:val="0"/>
              <w:snapToGrid w:val="0"/>
              <w:spacing w:before="60"/>
              <w:jc w:val="both"/>
              <w:rPr>
                <w:color w:val="222222"/>
              </w:rPr>
            </w:pPr>
            <w:r w:rsidRPr="006D0D97">
              <w:rPr>
                <w:color w:val="222222"/>
              </w:rPr>
              <w:t>c) la realizzazione di percorsi attrezzati turistico-ambientali con relativi interventi strutturali;</w:t>
            </w:r>
          </w:p>
          <w:p w:rsidR="008639FA" w:rsidRPr="006D0D97" w:rsidRDefault="008639FA" w:rsidP="00C02A7F">
            <w:pPr>
              <w:widowControl w:val="0"/>
              <w:snapToGrid w:val="0"/>
              <w:spacing w:before="60"/>
              <w:jc w:val="both"/>
              <w:rPr>
                <w:color w:val="222222"/>
              </w:rPr>
            </w:pPr>
            <w:r w:rsidRPr="006D0D97">
              <w:rPr>
                <w:color w:val="222222"/>
              </w:rPr>
              <w:t>d) attività di comunicazione e pubblicizzazione e marketing territoriale atta a sostenere lo sviluppo del territorio e dare massima visibilità al progetto, compreso un programma di educazione alle giovani generazioni al fini di promuovere una specifica sensibilizzazione e consolidare nel tempo i risultati del progetto</w:t>
            </w:r>
          </w:p>
          <w:p w:rsidR="008639FA" w:rsidRPr="006D0D97" w:rsidRDefault="008639FA" w:rsidP="00C02A7F">
            <w:pPr>
              <w:widowControl w:val="0"/>
              <w:snapToGrid w:val="0"/>
              <w:spacing w:before="60"/>
              <w:jc w:val="both"/>
              <w:rPr>
                <w:color w:val="222222"/>
              </w:rPr>
            </w:pPr>
            <w:r w:rsidRPr="006D0D97">
              <w:rPr>
                <w:color w:val="222222"/>
              </w:rPr>
              <w:t>e) la realizzazione di momenti di scambio anche ai fini dell’acquisizione degli standar comunitari e l’organizzazione di visit study</w:t>
            </w:r>
          </w:p>
          <w:p w:rsidR="008639FA" w:rsidRPr="006D0D97" w:rsidRDefault="008639FA" w:rsidP="00C02A7F">
            <w:pPr>
              <w:widowControl w:val="0"/>
              <w:snapToGrid w:val="0"/>
              <w:spacing w:before="60"/>
              <w:jc w:val="both"/>
              <w:rPr>
                <w:color w:val="222222"/>
              </w:rPr>
            </w:pPr>
            <w:r w:rsidRPr="006D0D97">
              <w:rPr>
                <w:color w:val="222222"/>
              </w:rPr>
              <w:t>Fra gli strumenti che saranno attivati per il raggiungimento di risultati efficaci è previsto quello di uno strumento informatico, mentre ai fini del coordinamento dell’attuazione delle attività rivolte alla micro-impresa si prevede la costituzione di un Desk Point e di una Piano di azione per lo sviluppo sostenibile, che l’Agenzia proporrà alle amministrazioni locali e al sistema privato quale linee-guida per il raggiungimento degli obiettivi.</w:t>
            </w:r>
          </w:p>
          <w:p w:rsidR="008639FA" w:rsidRPr="00C02A7F" w:rsidRDefault="008639FA" w:rsidP="00C02A7F">
            <w:pPr>
              <w:widowControl w:val="0"/>
              <w:snapToGrid w:val="0"/>
              <w:spacing w:before="60"/>
              <w:jc w:val="both"/>
              <w:rPr>
                <w:color w:val="222222"/>
              </w:rPr>
            </w:pPr>
            <w:r w:rsidRPr="006D0D97">
              <w:rPr>
                <w:color w:val="222222"/>
              </w:rPr>
              <w:t>Il progetto consentirà di unire le leve dello sviluppo sostenibile con le opportunità di valorizzazione delle risorse esogene di quest’area in modo che esse diventino volano e motore della crscita economica e sociale locale</w:t>
            </w:r>
            <w:r>
              <w:rPr>
                <w:color w:val="222222"/>
              </w:rPr>
              <w:t>.</w:t>
            </w:r>
          </w:p>
        </w:tc>
      </w:tr>
    </w:tbl>
    <w:p w:rsidR="008639FA" w:rsidRDefault="008639FA">
      <w:pPr>
        <w:widowControl w:val="0"/>
        <w:autoSpaceDE w:val="0"/>
        <w:autoSpaceDN w:val="0"/>
        <w:adjustRightInd w:val="0"/>
        <w:spacing w:before="60"/>
        <w:ind w:right="-2"/>
        <w:rPr>
          <w:sz w:val="22"/>
          <w:szCs w:val="22"/>
        </w:rPr>
      </w:pPr>
    </w:p>
    <w:p w:rsidR="008639FA" w:rsidRPr="00BF15B7" w:rsidRDefault="008639FA">
      <w:pPr>
        <w:widowControl w:val="0"/>
        <w:autoSpaceDE w:val="0"/>
        <w:autoSpaceDN w:val="0"/>
        <w:adjustRightInd w:val="0"/>
        <w:spacing w:before="60"/>
        <w:ind w:right="-2"/>
        <w:rPr>
          <w:sz w:val="22"/>
          <w:szCs w:val="22"/>
        </w:rPr>
      </w:pPr>
      <w:r w:rsidRPr="00BF15B7">
        <w:rPr>
          <w:sz w:val="22"/>
          <w:szCs w:val="22"/>
        </w:rPr>
        <w:t>Descrizione del progetto (max 50 righe):</w:t>
      </w:r>
    </w:p>
    <w:p w:rsidR="008639FA" w:rsidRPr="00BF15B7" w:rsidRDefault="008639FA">
      <w:pPr>
        <w:widowControl w:val="0"/>
        <w:autoSpaceDE w:val="0"/>
        <w:autoSpaceDN w:val="0"/>
        <w:adjustRightInd w:val="0"/>
        <w:spacing w:before="60"/>
        <w:ind w:right="-2"/>
        <w:rPr>
          <w:sz w:val="22"/>
          <w:szCs w:val="22"/>
        </w:rPr>
      </w:pPr>
    </w:p>
    <w:tbl>
      <w:tblPr>
        <w:tblW w:w="10031" w:type="dxa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  <w:tblLook w:val="0000"/>
      </w:tblPr>
      <w:tblGrid>
        <w:gridCol w:w="10031"/>
      </w:tblGrid>
      <w:tr w:rsidR="008639FA" w:rsidRPr="00BF15B7" w:rsidTr="00C627E2">
        <w:tc>
          <w:tcPr>
            <w:tcW w:w="10031" w:type="dxa"/>
            <w:tcBorders>
              <w:top w:val="single" w:sz="6" w:space="0" w:color="BFBFBF"/>
              <w:bottom w:val="single" w:sz="6" w:space="0" w:color="BFBFBF"/>
            </w:tcBorders>
          </w:tcPr>
          <w:p w:rsidR="008639FA" w:rsidRPr="00BF15B7" w:rsidRDefault="008639FA">
            <w:pPr>
              <w:widowControl w:val="0"/>
              <w:autoSpaceDE w:val="0"/>
              <w:autoSpaceDN w:val="0"/>
              <w:adjustRightInd w:val="0"/>
              <w:spacing w:before="60"/>
              <w:ind w:right="-2"/>
              <w:jc w:val="both"/>
            </w:pPr>
            <w:r w:rsidRPr="00BF15B7">
              <w:rPr>
                <w:sz w:val="22"/>
                <w:szCs w:val="22"/>
              </w:rPr>
              <w:t>Obiettivo generale</w:t>
            </w:r>
            <w:r>
              <w:rPr>
                <w:sz w:val="22"/>
                <w:szCs w:val="22"/>
              </w:rPr>
              <w:t>:</w:t>
            </w:r>
          </w:p>
          <w:p w:rsidR="008639FA" w:rsidRDefault="008639FA" w:rsidP="00143C75">
            <w:pPr>
              <w:snapToGrid w:val="0"/>
              <w:jc w:val="both"/>
              <w:rPr>
                <w:rFonts w:cs="Arial"/>
              </w:rPr>
            </w:pPr>
            <w:r w:rsidRPr="006D0D97">
              <w:t xml:space="preserve">Il progetto si propone di promuovere la tutela e la promozione delle risorse naturali e storico-archeologiche della regione di Adana </w:t>
            </w:r>
            <w:r>
              <w:t>per favorire</w:t>
            </w:r>
            <w:r w:rsidRPr="006D0D97">
              <w:t xml:space="preserve"> lo sviluppo locale e la creazione di micro-imprese in campo naturalistico-turistico</w:t>
            </w:r>
            <w:r w:rsidRPr="00E93E40">
              <w:rPr>
                <w:rFonts w:cs="Arial"/>
              </w:rPr>
              <w:t>.</w:t>
            </w:r>
          </w:p>
          <w:p w:rsidR="008639FA" w:rsidRPr="00143C75" w:rsidRDefault="008639FA" w:rsidP="00143C75">
            <w:pPr>
              <w:snapToGrid w:val="0"/>
              <w:jc w:val="both"/>
              <w:rPr>
                <w:rFonts w:cs="Arial"/>
              </w:rPr>
            </w:pPr>
          </w:p>
        </w:tc>
      </w:tr>
      <w:tr w:rsidR="008639FA" w:rsidRPr="00BF15B7" w:rsidTr="00C627E2">
        <w:tblPrEx>
          <w:tblBorders>
            <w:top w:val="none" w:sz="0" w:space="0" w:color="auto"/>
          </w:tblBorders>
        </w:tblPrEx>
        <w:tc>
          <w:tcPr>
            <w:tcW w:w="10031" w:type="dxa"/>
            <w:tcBorders>
              <w:top w:val="single" w:sz="6" w:space="0" w:color="BFBFBF"/>
              <w:bottom w:val="single" w:sz="6" w:space="0" w:color="BFBFBF"/>
            </w:tcBorders>
          </w:tcPr>
          <w:p w:rsidR="008639FA" w:rsidRPr="00D16944" w:rsidRDefault="008639FA" w:rsidP="00627D80">
            <w:pPr>
              <w:widowControl w:val="0"/>
              <w:snapToGrid w:val="0"/>
              <w:spacing w:before="60"/>
              <w:jc w:val="both"/>
            </w:pPr>
            <w:r w:rsidRPr="00D16944">
              <w:t>Obiettivi specifici del progetto sono:</w:t>
            </w:r>
          </w:p>
          <w:p w:rsidR="008639FA" w:rsidRPr="00D16944" w:rsidRDefault="008639FA" w:rsidP="00627D80">
            <w:pPr>
              <w:numPr>
                <w:ilvl w:val="0"/>
                <w:numId w:val="3"/>
              </w:numPr>
              <w:tabs>
                <w:tab w:val="left" w:pos="255"/>
              </w:tabs>
              <w:suppressAutoHyphens/>
              <w:jc w:val="both"/>
            </w:pPr>
            <w:r w:rsidRPr="00D16944">
              <w:t>azioni mirate di formazione e qualificazione rivolta agli operatori e allo sviluppo della micro-impresa e dei servizi;</w:t>
            </w:r>
          </w:p>
          <w:p w:rsidR="008639FA" w:rsidRPr="00D16944" w:rsidRDefault="008639FA" w:rsidP="00627D80">
            <w:pPr>
              <w:numPr>
                <w:ilvl w:val="0"/>
                <w:numId w:val="3"/>
              </w:numPr>
              <w:tabs>
                <w:tab w:val="left" w:pos="255"/>
              </w:tabs>
              <w:suppressAutoHyphens/>
              <w:jc w:val="both"/>
            </w:pPr>
            <w:r w:rsidRPr="00D16944">
              <w:t>attività di assistenza tecnica volta alla attivazione di strumenti d’azione locale e alla promozione di nuove imprese e servizi eco-sostenibili;</w:t>
            </w:r>
          </w:p>
          <w:p w:rsidR="008639FA" w:rsidRPr="00D16944" w:rsidRDefault="008639FA" w:rsidP="00627D80">
            <w:pPr>
              <w:numPr>
                <w:ilvl w:val="0"/>
                <w:numId w:val="3"/>
              </w:numPr>
              <w:tabs>
                <w:tab w:val="left" w:pos="255"/>
              </w:tabs>
              <w:suppressAutoHyphens/>
              <w:jc w:val="both"/>
            </w:pPr>
            <w:r w:rsidRPr="00D16944">
              <w:t>realizzazione di percorsi attrezzati turistico-ambientali;</w:t>
            </w:r>
          </w:p>
          <w:p w:rsidR="008639FA" w:rsidRPr="00D16944" w:rsidRDefault="008639FA" w:rsidP="00627D80">
            <w:pPr>
              <w:numPr>
                <w:ilvl w:val="0"/>
                <w:numId w:val="3"/>
              </w:numPr>
              <w:tabs>
                <w:tab w:val="left" w:pos="255"/>
              </w:tabs>
              <w:suppressAutoHyphens/>
              <w:jc w:val="both"/>
            </w:pPr>
            <w:r w:rsidRPr="00D16944">
              <w:t>attività di comunicazione e marketing territoriale atta a sostenere lo sviluppo del territorio</w:t>
            </w:r>
          </w:p>
          <w:p w:rsidR="008639FA" w:rsidRPr="00355F13" w:rsidRDefault="008639FA" w:rsidP="00355F13">
            <w:pPr>
              <w:numPr>
                <w:ilvl w:val="0"/>
                <w:numId w:val="3"/>
              </w:numPr>
              <w:tabs>
                <w:tab w:val="left" w:pos="255"/>
              </w:tabs>
              <w:suppressAutoHyphens/>
              <w:jc w:val="both"/>
            </w:pPr>
            <w:r w:rsidRPr="00D16944">
              <w:t>realizzazione di momenti di scambio anche ai fini dell’acquisizione degli standard comunitari</w:t>
            </w:r>
          </w:p>
        </w:tc>
      </w:tr>
      <w:tr w:rsidR="008639FA" w:rsidRPr="00BF15B7" w:rsidTr="00C627E2">
        <w:tblPrEx>
          <w:tblBorders>
            <w:top w:val="none" w:sz="0" w:space="0" w:color="auto"/>
          </w:tblBorders>
        </w:tblPrEx>
        <w:tc>
          <w:tcPr>
            <w:tcW w:w="10031" w:type="dxa"/>
            <w:tcBorders>
              <w:top w:val="single" w:sz="6" w:space="0" w:color="BFBFBF"/>
              <w:bottom w:val="single" w:sz="6" w:space="0" w:color="BFBFBF"/>
            </w:tcBorders>
          </w:tcPr>
          <w:p w:rsidR="008639FA" w:rsidRPr="006D0D97" w:rsidRDefault="008639FA" w:rsidP="00627D80">
            <w:pPr>
              <w:snapToGrid w:val="0"/>
              <w:ind w:right="140"/>
              <w:jc w:val="both"/>
            </w:pPr>
            <w:r w:rsidRPr="006D0D97">
              <w:rPr>
                <w:b/>
              </w:rPr>
              <w:t xml:space="preserve">Beneficiari diretti </w:t>
            </w:r>
            <w:r w:rsidRPr="006D0D97">
              <w:t>dell’intervento sono:</w:t>
            </w:r>
          </w:p>
          <w:p w:rsidR="008639FA" w:rsidRPr="006D0D97" w:rsidRDefault="008639FA" w:rsidP="00627D80">
            <w:pPr>
              <w:numPr>
                <w:ilvl w:val="0"/>
                <w:numId w:val="7"/>
              </w:numPr>
              <w:suppressAutoHyphens/>
              <w:ind w:left="0" w:right="140" w:firstLine="0"/>
              <w:jc w:val="both"/>
            </w:pPr>
            <w:r w:rsidRPr="006D0D97">
              <w:t>Le amministrazioni locali e  territoriali;</w:t>
            </w:r>
          </w:p>
          <w:p w:rsidR="008639FA" w:rsidRPr="006D0D97" w:rsidRDefault="008639FA" w:rsidP="00627D80">
            <w:pPr>
              <w:numPr>
                <w:ilvl w:val="0"/>
                <w:numId w:val="7"/>
              </w:numPr>
              <w:suppressAutoHyphens/>
              <w:ind w:left="0" w:right="140" w:firstLine="0"/>
              <w:jc w:val="both"/>
            </w:pPr>
            <w:r w:rsidRPr="006D0D97">
              <w:t>Le realtà imprenditoriali delle piccole imprese e dei servizi;</w:t>
            </w:r>
          </w:p>
          <w:p w:rsidR="008639FA" w:rsidRPr="006D0D97" w:rsidRDefault="008639FA" w:rsidP="00627D80">
            <w:pPr>
              <w:numPr>
                <w:ilvl w:val="0"/>
                <w:numId w:val="7"/>
              </w:numPr>
              <w:suppressAutoHyphens/>
              <w:ind w:left="0" w:right="140" w:firstLine="0"/>
              <w:jc w:val="both"/>
            </w:pPr>
            <w:r w:rsidRPr="006D0D97">
              <w:t>Programmatori delle pubbliche amministrazioni e del settore privato;</w:t>
            </w:r>
          </w:p>
          <w:p w:rsidR="008639FA" w:rsidRPr="006D0D97" w:rsidRDefault="008639FA" w:rsidP="00627D80">
            <w:pPr>
              <w:numPr>
                <w:ilvl w:val="0"/>
                <w:numId w:val="7"/>
              </w:numPr>
              <w:suppressAutoHyphens/>
              <w:ind w:left="0" w:right="140" w:firstLine="0"/>
              <w:jc w:val="both"/>
            </w:pPr>
            <w:r w:rsidRPr="006D0D97">
              <w:t>Le realtà giovanili più direttamente interessate allo sviluppo di nuovi servizi e imprese.</w:t>
            </w:r>
          </w:p>
          <w:p w:rsidR="008639FA" w:rsidRPr="006D0D97" w:rsidRDefault="008639FA" w:rsidP="00627D80">
            <w:pPr>
              <w:ind w:right="140"/>
              <w:jc w:val="both"/>
            </w:pPr>
            <w:r w:rsidRPr="006D0D97">
              <w:t xml:space="preserve"> </w:t>
            </w:r>
          </w:p>
          <w:p w:rsidR="008639FA" w:rsidRPr="006D0D97" w:rsidRDefault="008639FA" w:rsidP="00627D80">
            <w:pPr>
              <w:ind w:right="140"/>
              <w:jc w:val="both"/>
              <w:rPr>
                <w:b/>
              </w:rPr>
            </w:pPr>
            <w:r w:rsidRPr="006D0D97">
              <w:rPr>
                <w:b/>
              </w:rPr>
              <w:t>Beneficiari indiretti</w:t>
            </w:r>
          </w:p>
          <w:p w:rsidR="008639FA" w:rsidRPr="006D0D97" w:rsidRDefault="008639FA" w:rsidP="00627D80">
            <w:pPr>
              <w:ind w:right="140"/>
              <w:jc w:val="both"/>
            </w:pPr>
            <w:r w:rsidRPr="006D0D97">
              <w:t>Molto ampia risulta la gamma dei beneficiari indiretti dell’intervento, stante la volontà del progetto di voler promuovere lo sviluppo endogeno e prevedendo il coinvolgimento dei diversi stakeholder presenti sul territorio:</w:t>
            </w:r>
          </w:p>
          <w:p w:rsidR="008639FA" w:rsidRPr="006D0D97" w:rsidRDefault="008639FA" w:rsidP="00627D80">
            <w:pPr>
              <w:ind w:right="140"/>
              <w:jc w:val="both"/>
            </w:pPr>
            <w:r w:rsidRPr="006D0D97">
              <w:t xml:space="preserve">Rientrano in questi target-group: </w:t>
            </w:r>
          </w:p>
          <w:p w:rsidR="008639FA" w:rsidRPr="006D0D97" w:rsidRDefault="008639FA" w:rsidP="00627D80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uppressAutoHyphens/>
              <w:ind w:left="0" w:right="140" w:firstLine="0"/>
              <w:jc w:val="both"/>
            </w:pPr>
            <w:r w:rsidRPr="006D0D97">
              <w:t>le associazioni di categoria, quelle del settore ambientale, e le istituzioni culturali</w:t>
            </w:r>
          </w:p>
          <w:p w:rsidR="008639FA" w:rsidRPr="006D0D97" w:rsidRDefault="008639FA" w:rsidP="00627D80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uppressAutoHyphens/>
              <w:ind w:left="0" w:right="140" w:firstLine="0"/>
              <w:jc w:val="both"/>
            </w:pPr>
            <w:r w:rsidRPr="006D0D97">
              <w:t>il sistema della formazione di secondo livello e quello scolastico.</w:t>
            </w:r>
          </w:p>
          <w:p w:rsidR="008639FA" w:rsidRPr="006D0D97" w:rsidRDefault="008639FA" w:rsidP="00627D80">
            <w:pPr>
              <w:ind w:right="140"/>
              <w:jc w:val="both"/>
            </w:pPr>
          </w:p>
          <w:p w:rsidR="008639FA" w:rsidRPr="009511CC" w:rsidRDefault="008639FA" w:rsidP="00627D80">
            <w:pPr>
              <w:suppressAutoHyphens/>
              <w:spacing w:before="60"/>
              <w:ind w:left="360"/>
              <w:jc w:val="both"/>
            </w:pPr>
            <w:r w:rsidRPr="006D0D97">
              <w:t>Anche la realtà regionale del FVG beneficerà del progetto poiché i momenti di scambio saranno occasione di apertura con momenti di reciproche relazioni, che potranno rafforzare i legami economici e istituzionali già esistenti che vedono la regione Friuli Venezia Giulia fra quelle maggiormente interessate nell’intercambio sia economico, sia culturale.</w:t>
            </w:r>
          </w:p>
        </w:tc>
      </w:tr>
      <w:tr w:rsidR="008639FA" w:rsidRPr="00BF15B7" w:rsidTr="00C627E2">
        <w:tblPrEx>
          <w:tblBorders>
            <w:top w:val="none" w:sz="0" w:space="0" w:color="auto"/>
          </w:tblBorders>
        </w:tblPrEx>
        <w:tc>
          <w:tcPr>
            <w:tcW w:w="10031" w:type="dxa"/>
            <w:tcBorders>
              <w:top w:val="single" w:sz="6" w:space="0" w:color="BFBFBF"/>
              <w:bottom w:val="single" w:sz="6" w:space="0" w:color="BFBFBF"/>
            </w:tcBorders>
          </w:tcPr>
          <w:p w:rsidR="008639FA" w:rsidRDefault="008639FA" w:rsidP="00120704">
            <w:pPr>
              <w:snapToGrid w:val="0"/>
              <w:jc w:val="both"/>
            </w:pPr>
            <w:r>
              <w:t>Risultati attesi</w:t>
            </w:r>
          </w:p>
          <w:p w:rsidR="008639FA" w:rsidRDefault="008639FA" w:rsidP="00120704">
            <w:pPr>
              <w:snapToGrid w:val="0"/>
              <w:jc w:val="both"/>
            </w:pPr>
          </w:p>
          <w:p w:rsidR="008639FA" w:rsidRDefault="008639FA" w:rsidP="00120704">
            <w:pPr>
              <w:snapToGrid w:val="0"/>
              <w:jc w:val="both"/>
            </w:pPr>
            <w:r w:rsidRPr="00D16944">
              <w:t xml:space="preserve">1. </w:t>
            </w:r>
            <w:r>
              <w:t>Incremento delle visite turistiche, delle imprese e dei servizi relativi</w:t>
            </w:r>
          </w:p>
          <w:p w:rsidR="008639FA" w:rsidRDefault="008639FA" w:rsidP="00120704">
            <w:pPr>
              <w:snapToGrid w:val="0"/>
              <w:jc w:val="both"/>
            </w:pPr>
            <w:r>
              <w:t>2. Azioni di tutela del patrimonio ambientale</w:t>
            </w:r>
          </w:p>
          <w:p w:rsidR="008639FA" w:rsidRPr="00D16944" w:rsidRDefault="008639FA" w:rsidP="00120704">
            <w:pPr>
              <w:snapToGrid w:val="0"/>
              <w:jc w:val="both"/>
            </w:pPr>
            <w:r>
              <w:t>3</w:t>
            </w:r>
            <w:r w:rsidRPr="00D16944">
              <w:t>. Realizzazione moduli di formazione</w:t>
            </w:r>
          </w:p>
          <w:p w:rsidR="008639FA" w:rsidRPr="00D16944" w:rsidRDefault="008639FA" w:rsidP="00120704">
            <w:pPr>
              <w:snapToGrid w:val="0"/>
              <w:jc w:val="both"/>
            </w:pPr>
            <w:r>
              <w:t>4</w:t>
            </w:r>
            <w:r w:rsidRPr="00D16944">
              <w:t>. Realizzazione percorsi attrezzati;</w:t>
            </w:r>
          </w:p>
          <w:p w:rsidR="008639FA" w:rsidRPr="00D16944" w:rsidRDefault="008639FA" w:rsidP="00120704">
            <w:pPr>
              <w:snapToGrid w:val="0"/>
              <w:jc w:val="both"/>
            </w:pPr>
            <w:r>
              <w:t>5</w:t>
            </w:r>
            <w:r w:rsidRPr="00D16944">
              <w:t>. Sviluppo di attività e di  nuovi servizi atti a sviluppare il settore del turismo ecosostenibile;</w:t>
            </w:r>
          </w:p>
          <w:p w:rsidR="008639FA" w:rsidRPr="00D16944" w:rsidRDefault="008639FA" w:rsidP="00120704">
            <w:pPr>
              <w:snapToGrid w:val="0"/>
              <w:jc w:val="both"/>
            </w:pPr>
            <w:r>
              <w:t>6</w:t>
            </w:r>
            <w:r w:rsidRPr="00D16944">
              <w:t>. Azione di educazione rivolta alle realtà giovanili</w:t>
            </w:r>
          </w:p>
          <w:p w:rsidR="008639FA" w:rsidRPr="00D16944" w:rsidRDefault="008639FA" w:rsidP="00120704">
            <w:pPr>
              <w:snapToGrid w:val="0"/>
              <w:jc w:val="both"/>
            </w:pPr>
            <w:r>
              <w:t>7</w:t>
            </w:r>
            <w:r w:rsidRPr="00D16944">
              <w:t>. Costituzione Desk Po</w:t>
            </w:r>
            <w:r>
              <w:t>i</w:t>
            </w:r>
            <w:r w:rsidRPr="00D16944">
              <w:t>nt;</w:t>
            </w:r>
          </w:p>
          <w:p w:rsidR="008639FA" w:rsidRPr="00D16944" w:rsidRDefault="008639FA" w:rsidP="00120704">
            <w:pPr>
              <w:snapToGrid w:val="0"/>
              <w:jc w:val="both"/>
            </w:pPr>
          </w:p>
          <w:p w:rsidR="008639FA" w:rsidRPr="00D16944" w:rsidRDefault="008639FA" w:rsidP="00120704">
            <w:pPr>
              <w:widowControl w:val="0"/>
              <w:snapToGrid w:val="0"/>
              <w:spacing w:before="60"/>
              <w:jc w:val="both"/>
            </w:pPr>
          </w:p>
        </w:tc>
      </w:tr>
      <w:tr w:rsidR="008639FA" w:rsidRPr="00BF15B7" w:rsidTr="00C627E2">
        <w:tblPrEx>
          <w:tblBorders>
            <w:top w:val="none" w:sz="0" w:space="0" w:color="auto"/>
            <w:bottom w:val="single" w:sz="6" w:space="0" w:color="BFBFBF"/>
          </w:tblBorders>
        </w:tblPrEx>
        <w:tc>
          <w:tcPr>
            <w:tcW w:w="10031" w:type="dxa"/>
            <w:tcBorders>
              <w:top w:val="single" w:sz="6" w:space="0" w:color="BFBFBF"/>
              <w:bottom w:val="single" w:sz="6" w:space="0" w:color="BFBFBF"/>
            </w:tcBorders>
          </w:tcPr>
          <w:p w:rsidR="008639FA" w:rsidRDefault="008639FA" w:rsidP="00E21695">
            <w:pPr>
              <w:widowControl w:val="0"/>
              <w:autoSpaceDE w:val="0"/>
              <w:autoSpaceDN w:val="0"/>
              <w:adjustRightInd w:val="0"/>
              <w:spacing w:before="60"/>
              <w:ind w:right="-2"/>
              <w:jc w:val="both"/>
            </w:pPr>
            <w:r w:rsidRPr="00BF15B7">
              <w:rPr>
                <w:sz w:val="22"/>
                <w:szCs w:val="22"/>
              </w:rPr>
              <w:t>Principali attività</w:t>
            </w:r>
            <w:r>
              <w:rPr>
                <w:sz w:val="22"/>
                <w:szCs w:val="22"/>
              </w:rPr>
              <w:t>:</w:t>
            </w:r>
          </w:p>
          <w:p w:rsidR="008639FA" w:rsidRPr="00BF15B7" w:rsidRDefault="008639FA" w:rsidP="00E21695">
            <w:pPr>
              <w:widowControl w:val="0"/>
              <w:autoSpaceDE w:val="0"/>
              <w:autoSpaceDN w:val="0"/>
              <w:adjustRightInd w:val="0"/>
              <w:spacing w:before="60"/>
              <w:ind w:right="-2"/>
              <w:jc w:val="both"/>
            </w:pPr>
          </w:p>
          <w:p w:rsidR="008639FA" w:rsidRDefault="008639FA" w:rsidP="00627D80">
            <w:pPr>
              <w:jc w:val="both"/>
            </w:pPr>
            <w:r w:rsidRPr="00BF15B7">
              <w:rPr>
                <w:b/>
                <w:sz w:val="22"/>
                <w:szCs w:val="22"/>
              </w:rPr>
              <w:t>Attività 1</w:t>
            </w:r>
            <w:r w:rsidRPr="00BF15B7">
              <w:rPr>
                <w:sz w:val="22"/>
                <w:szCs w:val="22"/>
              </w:rPr>
              <w:t xml:space="preserve"> </w:t>
            </w:r>
            <w:r>
              <w:t>Attività generali di coordinamento, gestione e rendicontazione del progetto</w:t>
            </w:r>
          </w:p>
          <w:p w:rsidR="008639FA" w:rsidRDefault="008639FA" w:rsidP="00627D80">
            <w:pPr>
              <w:jc w:val="both"/>
            </w:pPr>
            <w:r>
              <w:t>1.1 Costituzione del Comitato di Pilotaggio per il coordinamento tecnico delle attività.</w:t>
            </w:r>
          </w:p>
          <w:p w:rsidR="008639FA" w:rsidRDefault="008639FA" w:rsidP="00627D80">
            <w:pPr>
              <w:jc w:val="both"/>
            </w:pPr>
            <w:r>
              <w:t>1.2 Elaborazione congiunta dell’Action Plan dettagliato. Predisposizione delle procedure della rendicontazione periodica e conclusiva.</w:t>
            </w:r>
          </w:p>
          <w:p w:rsidR="008639FA" w:rsidRDefault="008639FA" w:rsidP="00627D80">
            <w:pPr>
              <w:jc w:val="both"/>
            </w:pPr>
            <w:r>
              <w:t>Predisposizione delle relazioni periodiche e finale delle attività svolte</w:t>
            </w:r>
          </w:p>
          <w:p w:rsidR="008639FA" w:rsidRDefault="008639FA" w:rsidP="00627D80">
            <w:pPr>
              <w:jc w:val="both"/>
            </w:pPr>
            <w:r>
              <w:t>1.3 Predisposizione delle procedure di monitoraggio e valutazione, realizzazione delle attività di monitoraggio e valutazione</w:t>
            </w:r>
          </w:p>
          <w:p w:rsidR="008639FA" w:rsidRDefault="008639FA" w:rsidP="00E21695">
            <w:pPr>
              <w:jc w:val="both"/>
              <w:rPr>
                <w:b/>
              </w:rPr>
            </w:pPr>
          </w:p>
          <w:p w:rsidR="008639FA" w:rsidRPr="00C02A7F" w:rsidRDefault="008639FA" w:rsidP="009511CC">
            <w:pPr>
              <w:jc w:val="both"/>
            </w:pPr>
            <w:r w:rsidRPr="00BF15B7">
              <w:rPr>
                <w:b/>
                <w:sz w:val="22"/>
                <w:szCs w:val="22"/>
              </w:rPr>
              <w:t>Attività 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02A7F">
              <w:t>Attività di assistenza tecnica e sostegno dello sviluppo locale</w:t>
            </w:r>
          </w:p>
          <w:p w:rsidR="008639FA" w:rsidRDefault="008639FA" w:rsidP="00C02A7F">
            <w:pPr>
              <w:jc w:val="both"/>
            </w:pPr>
            <w:r>
              <w:t xml:space="preserve">2.1 Costituzione presso l’Agenzia di Adana di un Desk Point quale strumento di assistenza tecnica a sostegno  dell’imprenditoria locale e al miglioramento e qualificazione dei servizi </w:t>
            </w:r>
          </w:p>
          <w:p w:rsidR="008639FA" w:rsidRDefault="008639FA" w:rsidP="00C02A7F">
            <w:pPr>
              <w:jc w:val="both"/>
            </w:pPr>
            <w:r>
              <w:t xml:space="preserve">2.2 Predisposizione di un Piano di Azione per lo Sviluppo Sostenibile. </w:t>
            </w:r>
          </w:p>
          <w:p w:rsidR="008639FA" w:rsidRDefault="008639FA" w:rsidP="00C02A7F">
            <w:pPr>
              <w:jc w:val="both"/>
            </w:pPr>
            <w:r>
              <w:t xml:space="preserve">Analisi dei bisogni e individuazione delle azioni-obiettivi. </w:t>
            </w:r>
          </w:p>
          <w:p w:rsidR="008639FA" w:rsidRDefault="008639FA" w:rsidP="00C02A7F">
            <w:pPr>
              <w:jc w:val="both"/>
            </w:pPr>
            <w:r>
              <w:t>Adozione Protocollo interistituzionale</w:t>
            </w:r>
          </w:p>
          <w:p w:rsidR="008639FA" w:rsidRDefault="008639FA" w:rsidP="00C02A7F">
            <w:pPr>
              <w:jc w:val="both"/>
            </w:pPr>
          </w:p>
          <w:p w:rsidR="008639FA" w:rsidRPr="00BF15B7" w:rsidRDefault="008639FA" w:rsidP="00C02A7F">
            <w:pPr>
              <w:jc w:val="both"/>
            </w:pPr>
            <w:r w:rsidRPr="00BF15B7">
              <w:rPr>
                <w:b/>
                <w:sz w:val="22"/>
                <w:szCs w:val="22"/>
              </w:rPr>
              <w:t>Attività 3</w:t>
            </w:r>
            <w:r>
              <w:rPr>
                <w:b/>
                <w:sz w:val="22"/>
                <w:szCs w:val="22"/>
              </w:rPr>
              <w:t xml:space="preserve"> Attività di formazione</w:t>
            </w:r>
          </w:p>
          <w:p w:rsidR="008639FA" w:rsidRDefault="008639FA" w:rsidP="00C02A7F">
            <w:pPr>
              <w:jc w:val="both"/>
            </w:pPr>
            <w:r>
              <w:t>3.1 Realizzazione programmi di formazione in tema di valorizzazione delle risorse del territorio (agente di sviluppo locale)</w:t>
            </w:r>
          </w:p>
          <w:p w:rsidR="008639FA" w:rsidRDefault="008639FA" w:rsidP="00C02A7F">
            <w:pPr>
              <w:jc w:val="both"/>
            </w:pPr>
            <w:r>
              <w:t>3.2 Realizzazione di attività di formazione rivolta ai giovani per lo sviluppo dell’autoimprenditorialità e della micro.-impresa in ambito turistico-naturalistico</w:t>
            </w:r>
          </w:p>
          <w:p w:rsidR="008639FA" w:rsidRPr="00BF15B7" w:rsidRDefault="008639FA" w:rsidP="00C02A7F">
            <w:pPr>
              <w:jc w:val="both"/>
            </w:pPr>
          </w:p>
          <w:p w:rsidR="008639FA" w:rsidRDefault="008639FA" w:rsidP="00C02A7F">
            <w:pPr>
              <w:jc w:val="both"/>
            </w:pPr>
            <w:r>
              <w:rPr>
                <w:b/>
                <w:sz w:val="22"/>
                <w:szCs w:val="22"/>
              </w:rPr>
              <w:t xml:space="preserve">Attività 4  </w:t>
            </w:r>
            <w:r>
              <w:t xml:space="preserve">Interventi di tutela e valorizzazione dei patrimonio naturale e storico-ambientale </w:t>
            </w:r>
          </w:p>
          <w:p w:rsidR="008639FA" w:rsidRDefault="008639FA" w:rsidP="00C02A7F">
            <w:pPr>
              <w:jc w:val="both"/>
            </w:pPr>
            <w:r>
              <w:rPr>
                <w:sz w:val="22"/>
                <w:szCs w:val="22"/>
              </w:rPr>
              <w:t>4</w:t>
            </w:r>
            <w:r w:rsidRPr="00BF15B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>
              <w:t>Realizzazione di percorsi attrezzati turistico-ambientali, con il miglioramento delle relative strutture</w:t>
            </w:r>
          </w:p>
          <w:p w:rsidR="008639FA" w:rsidRDefault="008639FA" w:rsidP="00C02A7F">
            <w:pPr>
              <w:jc w:val="both"/>
            </w:pPr>
            <w:r>
              <w:t xml:space="preserve"> 4.2 Adozione di un Piano di comunicazione, pubblicizzazione e marketing territoriale atta a sostenere lo sviluppo del territorio e predisposizione del relativo materiale</w:t>
            </w:r>
          </w:p>
          <w:p w:rsidR="008639FA" w:rsidRDefault="008639FA" w:rsidP="00C02A7F">
            <w:pPr>
              <w:jc w:val="both"/>
            </w:pPr>
            <w:r>
              <w:t>4.3 Attuazione di un programma di animazione e educazione rivolto alle giovani generazioni al fini di promuovere una specifica sensibilizzazione allo sviluppo sostenibile e alla tutela del patrimonio naturale e storico-archeologico</w:t>
            </w:r>
          </w:p>
          <w:p w:rsidR="008639FA" w:rsidRPr="00C02A7F" w:rsidRDefault="008639FA" w:rsidP="00C02A7F">
            <w:pPr>
              <w:snapToGrid w:val="0"/>
              <w:spacing w:before="60"/>
              <w:jc w:val="both"/>
              <w:rPr>
                <w:rFonts w:cs="Arial"/>
              </w:rPr>
            </w:pPr>
            <w:r w:rsidRPr="00BF15B7">
              <w:rPr>
                <w:b/>
                <w:sz w:val="22"/>
                <w:szCs w:val="22"/>
              </w:rPr>
              <w:t>Attività 5</w:t>
            </w:r>
            <w:r w:rsidRPr="00BF15B7">
              <w:rPr>
                <w:sz w:val="22"/>
                <w:szCs w:val="22"/>
              </w:rPr>
              <w:t xml:space="preserve"> </w:t>
            </w:r>
            <w:r w:rsidRPr="0059704B">
              <w:rPr>
                <w:rFonts w:cs="Arial"/>
              </w:rPr>
              <w:t xml:space="preserve">Attività </w:t>
            </w:r>
            <w:r w:rsidRPr="00C02A7F">
              <w:rPr>
                <w:rFonts w:cs="Arial"/>
              </w:rPr>
              <w:t xml:space="preserve">di scambio e di disseminazione, </w:t>
            </w:r>
          </w:p>
          <w:p w:rsidR="008639FA" w:rsidRPr="00C02A7F" w:rsidRDefault="008639FA" w:rsidP="00C02A7F">
            <w:pPr>
              <w:snapToGrid w:val="0"/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5.1 </w:t>
            </w:r>
            <w:r w:rsidRPr="00C02A7F">
              <w:rPr>
                <w:rFonts w:cs="Arial"/>
              </w:rPr>
              <w:t xml:space="preserve">Realizzazione di momenti di scambio di esperienze nell’ambito dello sviluppo locale e in quello dell’acquisizione degli standard comunitari e organizzazione di visit study </w:t>
            </w:r>
          </w:p>
          <w:p w:rsidR="008639FA" w:rsidRPr="00C02A7F" w:rsidRDefault="008639FA" w:rsidP="00C02A7F">
            <w:pPr>
              <w:snapToGrid w:val="0"/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5.2 </w:t>
            </w:r>
            <w:r w:rsidRPr="00C02A7F">
              <w:rPr>
                <w:rFonts w:cs="Arial"/>
              </w:rPr>
              <w:t>Incontri di partnernariato e attività di comunicazione inerente ai progetti</w:t>
            </w:r>
          </w:p>
          <w:p w:rsidR="008639FA" w:rsidRPr="00C02A7F" w:rsidRDefault="008639FA" w:rsidP="00C02A7F">
            <w:pPr>
              <w:snapToGrid w:val="0"/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5.3 </w:t>
            </w:r>
            <w:r w:rsidRPr="00C02A7F">
              <w:rPr>
                <w:rFonts w:cs="Arial"/>
              </w:rPr>
              <w:t>Organizzazione Forum finale e attività di follow up e di capitalizzazione dei risultati del progetto</w:t>
            </w:r>
          </w:p>
        </w:tc>
      </w:tr>
    </w:tbl>
    <w:p w:rsidR="008639FA" w:rsidRPr="00BF15B7" w:rsidRDefault="008639FA">
      <w:pPr>
        <w:widowControl w:val="0"/>
        <w:autoSpaceDE w:val="0"/>
        <w:autoSpaceDN w:val="0"/>
        <w:adjustRightInd w:val="0"/>
        <w:ind w:right="-2"/>
        <w:rPr>
          <w:sz w:val="22"/>
          <w:szCs w:val="22"/>
        </w:rPr>
      </w:pPr>
    </w:p>
    <w:p w:rsidR="008639FA" w:rsidRPr="00031FDD" w:rsidRDefault="008639FA">
      <w:pPr>
        <w:widowControl w:val="0"/>
        <w:autoSpaceDE w:val="0"/>
        <w:autoSpaceDN w:val="0"/>
        <w:adjustRightInd w:val="0"/>
        <w:ind w:right="-2"/>
        <w:rPr>
          <w:sz w:val="22"/>
          <w:szCs w:val="22"/>
        </w:rPr>
      </w:pPr>
      <w:r w:rsidRPr="00031FDD">
        <w:rPr>
          <w:sz w:val="22"/>
          <w:szCs w:val="22"/>
        </w:rPr>
        <w:t xml:space="preserve">Costo totale del progetto: 150.000,00 € </w:t>
      </w:r>
    </w:p>
    <w:p w:rsidR="008639FA" w:rsidRPr="00031FDD" w:rsidRDefault="008639FA">
      <w:pPr>
        <w:widowControl w:val="0"/>
        <w:autoSpaceDE w:val="0"/>
        <w:autoSpaceDN w:val="0"/>
        <w:adjustRightInd w:val="0"/>
        <w:ind w:right="-2"/>
        <w:rPr>
          <w:sz w:val="22"/>
          <w:szCs w:val="22"/>
        </w:rPr>
      </w:pPr>
    </w:p>
    <w:p w:rsidR="008639FA" w:rsidRPr="00BF15B7" w:rsidRDefault="008639FA" w:rsidP="002634B6">
      <w:pPr>
        <w:widowControl w:val="0"/>
        <w:autoSpaceDE w:val="0"/>
        <w:autoSpaceDN w:val="0"/>
        <w:adjustRightInd w:val="0"/>
        <w:ind w:right="-2"/>
        <w:rPr>
          <w:sz w:val="22"/>
          <w:szCs w:val="22"/>
        </w:rPr>
      </w:pPr>
      <w:r w:rsidRPr="00031FDD">
        <w:rPr>
          <w:sz w:val="22"/>
          <w:szCs w:val="22"/>
        </w:rPr>
        <w:t xml:space="preserve">Contributo richiesto alla Regione: </w:t>
      </w:r>
      <w:r>
        <w:rPr>
          <w:sz w:val="22"/>
          <w:szCs w:val="22"/>
        </w:rPr>
        <w:t xml:space="preserve">89.500 €. </w:t>
      </w:r>
      <w:r w:rsidRPr="00031FDD">
        <w:rPr>
          <w:sz w:val="22"/>
          <w:szCs w:val="22"/>
        </w:rPr>
        <w:t xml:space="preserve">Pari al </w:t>
      </w:r>
      <w:r>
        <w:rPr>
          <w:sz w:val="22"/>
          <w:szCs w:val="22"/>
        </w:rPr>
        <w:t xml:space="preserve"> 59,67 </w:t>
      </w:r>
      <w:r w:rsidRPr="00031FDD">
        <w:rPr>
          <w:sz w:val="22"/>
          <w:szCs w:val="22"/>
        </w:rPr>
        <w:t>% del costo totale del progetto.</w:t>
      </w:r>
    </w:p>
    <w:sectPr w:rsidR="008639FA" w:rsidRPr="00BF15B7" w:rsidSect="00A628C8">
      <w:pgSz w:w="11905" w:h="16837"/>
      <w:pgMar w:top="1418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D3BA431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0000007"/>
    <w:multiLevelType w:val="singleLevel"/>
    <w:tmpl w:val="00000007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6">
    <w:nsid w:val="7C162E46"/>
    <w:multiLevelType w:val="hybridMultilevel"/>
    <w:tmpl w:val="01045A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347"/>
    <w:rsid w:val="000030CC"/>
    <w:rsid w:val="00031FDD"/>
    <w:rsid w:val="000344AA"/>
    <w:rsid w:val="000B7D90"/>
    <w:rsid w:val="00106698"/>
    <w:rsid w:val="00120704"/>
    <w:rsid w:val="00143C75"/>
    <w:rsid w:val="0015348D"/>
    <w:rsid w:val="00153581"/>
    <w:rsid w:val="00176AC1"/>
    <w:rsid w:val="00177F4A"/>
    <w:rsid w:val="0018657D"/>
    <w:rsid w:val="00206660"/>
    <w:rsid w:val="00216EFD"/>
    <w:rsid w:val="002455AA"/>
    <w:rsid w:val="00251A33"/>
    <w:rsid w:val="002601AC"/>
    <w:rsid w:val="002634B6"/>
    <w:rsid w:val="003048B9"/>
    <w:rsid w:val="0032475A"/>
    <w:rsid w:val="00355F13"/>
    <w:rsid w:val="003812A5"/>
    <w:rsid w:val="00384A05"/>
    <w:rsid w:val="00396D26"/>
    <w:rsid w:val="003C0478"/>
    <w:rsid w:val="003D3981"/>
    <w:rsid w:val="0043697D"/>
    <w:rsid w:val="00436A53"/>
    <w:rsid w:val="00460E97"/>
    <w:rsid w:val="004A600A"/>
    <w:rsid w:val="004B4013"/>
    <w:rsid w:val="004C0C61"/>
    <w:rsid w:val="004D6D54"/>
    <w:rsid w:val="005158AB"/>
    <w:rsid w:val="0059704B"/>
    <w:rsid w:val="005B7685"/>
    <w:rsid w:val="005D5891"/>
    <w:rsid w:val="00613E16"/>
    <w:rsid w:val="006151AE"/>
    <w:rsid w:val="00625B1C"/>
    <w:rsid w:val="00627D80"/>
    <w:rsid w:val="00657401"/>
    <w:rsid w:val="006769B9"/>
    <w:rsid w:val="006B4F47"/>
    <w:rsid w:val="006D0D97"/>
    <w:rsid w:val="006E163C"/>
    <w:rsid w:val="006F32F0"/>
    <w:rsid w:val="00725581"/>
    <w:rsid w:val="00746FAA"/>
    <w:rsid w:val="0077386A"/>
    <w:rsid w:val="007A1889"/>
    <w:rsid w:val="007C368F"/>
    <w:rsid w:val="00801CEB"/>
    <w:rsid w:val="008639FA"/>
    <w:rsid w:val="00943E6C"/>
    <w:rsid w:val="00950237"/>
    <w:rsid w:val="009511CC"/>
    <w:rsid w:val="00972FC6"/>
    <w:rsid w:val="00A15652"/>
    <w:rsid w:val="00A32CFC"/>
    <w:rsid w:val="00A628C8"/>
    <w:rsid w:val="00A747EF"/>
    <w:rsid w:val="00AA2613"/>
    <w:rsid w:val="00AD0B1D"/>
    <w:rsid w:val="00AF2EE6"/>
    <w:rsid w:val="00B17454"/>
    <w:rsid w:val="00B759D6"/>
    <w:rsid w:val="00BE5138"/>
    <w:rsid w:val="00BF15B7"/>
    <w:rsid w:val="00BF19B1"/>
    <w:rsid w:val="00C02A7F"/>
    <w:rsid w:val="00C22347"/>
    <w:rsid w:val="00C57F64"/>
    <w:rsid w:val="00C627E2"/>
    <w:rsid w:val="00C93CBC"/>
    <w:rsid w:val="00CA145E"/>
    <w:rsid w:val="00CD7BB8"/>
    <w:rsid w:val="00D1247E"/>
    <w:rsid w:val="00D16944"/>
    <w:rsid w:val="00D63338"/>
    <w:rsid w:val="00D72C95"/>
    <w:rsid w:val="00D73144"/>
    <w:rsid w:val="00D7582A"/>
    <w:rsid w:val="00D81A01"/>
    <w:rsid w:val="00DD7C1A"/>
    <w:rsid w:val="00DF49F9"/>
    <w:rsid w:val="00E21695"/>
    <w:rsid w:val="00E513FD"/>
    <w:rsid w:val="00E5642A"/>
    <w:rsid w:val="00E71FAB"/>
    <w:rsid w:val="00E72509"/>
    <w:rsid w:val="00E871B6"/>
    <w:rsid w:val="00E93E40"/>
    <w:rsid w:val="00EF5F47"/>
    <w:rsid w:val="00F02E90"/>
    <w:rsid w:val="00F44EC8"/>
    <w:rsid w:val="00F468E5"/>
    <w:rsid w:val="00F711A0"/>
    <w:rsid w:val="00F81E9C"/>
    <w:rsid w:val="00FB0FAB"/>
    <w:rsid w:val="00FD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A0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1">
    <w:name w:val="long_text1"/>
    <w:basedOn w:val="DefaultParagraphFont"/>
    <w:uiPriority w:val="99"/>
    <w:rsid w:val="00801CEB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D7582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Verdana" w:hAnsi="Verdana"/>
      <w:color w:val="000000"/>
      <w:sz w:val="24"/>
      <w:szCs w:val="20"/>
    </w:rPr>
  </w:style>
  <w:style w:type="character" w:customStyle="1" w:styleId="longtext">
    <w:name w:val="long_text"/>
    <w:basedOn w:val="DefaultParagraphFont"/>
    <w:uiPriority w:val="99"/>
    <w:rsid w:val="00D7582A"/>
    <w:rPr>
      <w:rFonts w:cs="Times New Roman"/>
    </w:rPr>
  </w:style>
  <w:style w:type="character" w:customStyle="1" w:styleId="hps">
    <w:name w:val="hps"/>
    <w:basedOn w:val="DefaultParagraphFont"/>
    <w:uiPriority w:val="99"/>
    <w:rsid w:val="00143C75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4C0C6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1287</Words>
  <Characters>7336</Characters>
  <Application>Microsoft Office Outlook</Application>
  <DocSecurity>0</DocSecurity>
  <Lines>0</Lines>
  <Paragraphs>0</Paragraphs>
  <ScaleCrop>false</ScaleCrop>
  <Company>Regione Autonoma F-VG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TOSCANA - Dip</dc:title>
  <dc:subject/>
  <dc:creator>Stefano Comand</dc:creator>
  <cp:keywords/>
  <dc:description/>
  <cp:lastModifiedBy>gregoretti</cp:lastModifiedBy>
  <cp:revision>8</cp:revision>
  <cp:lastPrinted>2018-03-15T08:39:00Z</cp:lastPrinted>
  <dcterms:created xsi:type="dcterms:W3CDTF">2018-03-14T12:08:00Z</dcterms:created>
  <dcterms:modified xsi:type="dcterms:W3CDTF">2018-03-15T08:39:00Z</dcterms:modified>
</cp:coreProperties>
</file>